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color w:val="1F3C6C"/>
          <w:sz w:val="40"/>
        </w:rPr>
        <w:t>大模型底座供应链安全</w:t>
      </w:r>
    </w:p>
    <w:p>
      <w:pPr>
        <w:jc w:val="center"/>
      </w:pPr>
      <w:r>
        <w:rPr>
          <w:color w:val="606060"/>
          <w:sz w:val="18"/>
        </w:rPr>
        <w:t>浙江大学计算机学院 / 区块链与数据安全全国重点实验室</w:t>
      </w:r>
    </w:p>
    <w:p>
      <w:pPr>
        <w:spacing w:before="100" w:after="40"/>
      </w:pPr>
      <w:r>
        <w:rPr>
          <w:rFonts w:ascii="SimHei" w:hAnsi="SimHei" w:eastAsia="黑体"/>
          <w:b/>
          <w:color w:val="1F3C6C"/>
          <w:sz w:val="26"/>
        </w:rPr>
        <w:t>一、AI基础设施：被忽视的多层风险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r>
              <w:rPr>
                <w:rFonts w:ascii="黑体" w:hAnsi="黑体" w:eastAsia="黑体"/>
                <w:b/>
                <w:sz w:val="19"/>
              </w:rPr>
              <w:t>层次</w:t>
            </w:r>
          </w:p>
        </w:tc>
        <w:tc>
          <w:tcPr>
            <w:tcW w:type="dxa" w:w="4824"/>
          </w:tcPr>
          <w:p>
            <w:r>
              <w:rPr>
                <w:rFonts w:ascii="黑体" w:hAnsi="黑体" w:eastAsia="黑体"/>
                <w:b/>
                <w:sz w:val="19"/>
              </w:rPr>
              <w:t>典型组件 / 风险</w:t>
            </w:r>
          </w:p>
        </w:tc>
      </w:tr>
      <w:tr>
        <w:tc>
          <w:tcPr>
            <w:tcW w:type="dxa" w:w="4824"/>
          </w:tcPr>
          <w:p>
            <w:r>
              <w:t>Agent框架</w:t>
            </w:r>
          </w:p>
        </w:tc>
        <w:tc>
          <w:tcPr>
            <w:tcW w:type="dxa" w:w="4824"/>
          </w:tcPr>
          <w:p>
            <w:r>
              <w:t>OpenClaw · Hermes · MCP · LangChain —— 第三方Skill含系统级权限，污染即破权</w:t>
            </w:r>
          </w:p>
        </w:tc>
      </w:tr>
      <w:tr>
        <w:tc>
          <w:tcPr>
            <w:tcW w:type="dxa" w:w="4824"/>
          </w:tcPr>
          <w:p>
            <w:r>
              <w:t>训练框架</w:t>
            </w:r>
          </w:p>
        </w:tc>
        <w:tc>
          <w:tcPr>
            <w:tcW w:type="dxa" w:w="4824"/>
          </w:tcPr>
          <w:p>
            <w:r>
              <w:t>PyTorch · DeepSpeed · JAX · HuggingFace —— 模型pickle可携恶意载荷，RCE风险</w:t>
            </w:r>
          </w:p>
        </w:tc>
      </w:tr>
      <w:tr>
        <w:tc>
          <w:tcPr>
            <w:tcW w:type="dxa" w:w="4824"/>
          </w:tcPr>
          <w:p>
            <w:r>
              <w:t>AI基础库</w:t>
            </w:r>
          </w:p>
        </w:tc>
        <w:tc>
          <w:tcPr>
            <w:tcW w:type="dxa" w:w="4824"/>
          </w:tcPr>
          <w:p>
            <w:r>
              <w:t>OpenCV · NumPy · CUDA/NCCL · llama.cpp —— Java+Python+JNI+C++跨语言调用链</w:t>
            </w:r>
          </w:p>
        </w:tc>
      </w:tr>
      <w:tr>
        <w:tc>
          <w:tcPr>
            <w:tcW w:type="dxa" w:w="4824"/>
          </w:tcPr>
          <w:p>
            <w:r>
              <w:t>通信中间件</w:t>
            </w:r>
          </w:p>
        </w:tc>
        <w:tc>
          <w:tcPr>
            <w:tcW w:type="dxa" w:w="4824"/>
          </w:tcPr>
          <w:p>
            <w:r>
              <w:t>gRPC · Kafka · Redis(Lettuce) · WebSocket —— 运行时必加载，隐于声明之外</w:t>
            </w:r>
          </w:p>
        </w:tc>
      </w:tr>
    </w:tbl>
    <w:p>
      <w:pPr>
        <w:spacing w:before="100" w:after="40"/>
      </w:pPr>
      <w:r>
        <w:rPr>
          <w:rFonts w:ascii="SimHei" w:hAnsi="SimHei" w:eastAsia="黑体"/>
          <w:b/>
          <w:color w:val="1F3C6C"/>
          <w:sz w:val="26"/>
        </w:rPr>
        <w:t>二、2026年已证攻击（均有据可查）</w:t>
      </w:r>
    </w:p>
    <w:p>
      <w:pPr>
        <w:spacing w:before="100" w:after="40"/>
      </w:pPr>
      <w:r>
        <w:rPr>
          <w:rFonts w:ascii="SimHei" w:hAnsi="SimHei" w:eastAsia="黑体"/>
          <w:b/>
          <w:color w:val="1F3C6C"/>
          <w:sz w:val="22"/>
        </w:rPr>
        <w:t>① Spring AI SpEL注入 RCE（2026.3，CVSS 9.8）</w:t>
      </w:r>
    </w:p>
    <w:p>
      <w:r>
        <w:rPr>
          <w:rFonts w:ascii="宋体" w:hAnsi="宋体" w:eastAsia="宋体"/>
          <w:i/>
          <w:color w:val="505050"/>
          <w:sz w:val="17"/>
        </w:rPr>
        <w:t>来源：Spring.io官方CVE页面 / NVD / 先知社区 / GitHub PoC（n0n4m3x41/CVE-2026-22738-POC）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Spring AI SimpleVectorStore在处理用户输入的过滤表达式键时，未经转义直接拼入SpEL引擎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攻击者构造 T(java.lang.Runtime).getRuntime().exec(...) 即可RCE，影响1.0.0-1.0.4 / 1.1.0-1.1.3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PoC已公开（2026.4.18），NVD评分9.8（严重），CISA KEV已收录</w:t>
      </w:r>
    </w:p>
    <w:p>
      <w:pPr>
        <w:spacing w:before="100" w:after="40"/>
      </w:pPr>
      <w:r>
        <w:rPr>
          <w:rFonts w:ascii="SimHei" w:hAnsi="SimHei" w:eastAsia="黑体"/>
          <w:b/>
          <w:color w:val="1F3C6C"/>
          <w:sz w:val="22"/>
        </w:rPr>
        <w:t>② npm供应链持续投毒（2026.4，持续活跃）</w:t>
      </w:r>
    </w:p>
    <w:p>
      <w:r>
        <w:rPr>
          <w:rFonts w:ascii="宋体" w:hAnsi="宋体" w:eastAsia="宋体"/>
          <w:i/>
          <w:color w:val="505050"/>
          <w:sz w:val="17"/>
        </w:rPr>
        <w:t>来源：安全KER / CSDN每日情报（2026.4.7）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npm注册表发现36个恶意包伪装Strapi CMS插件，携带Redis/PostgreSQL持久化植入程序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含postinstall钩子+反向Shell+凭据窃取；每个包含3个文件（package.json/index.js/postinstall.js），无描述无仓库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PyPI平台全年无休：Lazarus组织曾上传pycryptoenv/pycryptoconf等"杀软"变种包（来源：JPCERT/CC）</w:t>
      </w:r>
    </w:p>
    <w:p>
      <w:pPr>
        <w:spacing w:before="100" w:after="40"/>
      </w:pPr>
      <w:r>
        <w:rPr>
          <w:rFonts w:ascii="SimHei" w:hAnsi="SimHei" w:eastAsia="黑体"/>
          <w:b/>
          <w:color w:val="1F3C6C"/>
          <w:sz w:val="22"/>
        </w:rPr>
        <w:t>③ ReversingLabs《2026软件供应链安全报告》（2026.4）</w:t>
      </w:r>
    </w:p>
    <w:p>
      <w:r>
        <w:rPr>
          <w:rFonts w:ascii="宋体" w:hAnsi="宋体" w:eastAsia="宋体"/>
          <w:i/>
          <w:color w:val="505050"/>
          <w:sz w:val="17"/>
        </w:rPr>
        <w:t>来源：ReversingLabs官方网站（reversinglabs.com/sscs-report），第4版年度报告中英文同步发布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开源平台恶意软件检出量同比增长 73%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AI编程热潮带来新风险：工具链攻击成主要向量，"vibe coding"成为新型不安全实践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信任模型已失效：从"隐式信任"转向"持续验证"已是行业共识</w:t>
      </w:r>
    </w:p>
    <w:p>
      <w:pPr>
        <w:spacing w:before="100" w:after="40"/>
      </w:pPr>
      <w:r>
        <w:rPr>
          <w:rFonts w:ascii="SimHei" w:hAnsi="SimHei" w:eastAsia="黑体"/>
          <w:b/>
          <w:color w:val="1F3C6C"/>
          <w:sz w:val="22"/>
        </w:rPr>
        <w:t>④ Sonatype《2026软件供应链状态》（2026.4）</w:t>
      </w:r>
    </w:p>
    <w:p>
      <w:r>
        <w:rPr>
          <w:rFonts w:ascii="宋体" w:hAnsi="宋体" w:eastAsia="宋体"/>
          <w:i/>
          <w:color w:val="505050"/>
          <w:sz w:val="17"/>
        </w:rPr>
        <w:t>来源：Sonatype官网（sonatype.com/state-of-the-software-supply-chain）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LLM推荐依赖升级的幻觉率较高，导致大量假阳性/假阴性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仅10%的开源CVE获得了NVD的CVSS评分，漏洞情报质量显著下滑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Sonatype自身发现的开源漏洞比同类工具多10%，误报率仅0.1%</w:t>
      </w:r>
    </w:p>
    <w:p>
      <w:pPr>
        <w:spacing w:before="100" w:after="40"/>
      </w:pPr>
      <w:r>
        <w:rPr>
          <w:rFonts w:ascii="SimHei" w:hAnsi="SimHei" w:eastAsia="黑体"/>
          <w:b/>
          <w:color w:val="1F3C6C"/>
          <w:sz w:val="26"/>
        </w:rPr>
        <w:t>三、现有工具的三个根本缺陷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【多语言盲区】传统SCA只扫pom.xml，对JNI/CUDA原生层不可见。实测OWASP DC仅识别68个依赖；drming平台额外发现23个传递依赖+14个跨语言组件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【变种检测空白】功能级变种让版本号/哈希校验完全失效。软件基因嵌入向量可比对log4j-custom（89.3%）、guava-lite（87.9%）等变种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【AI代码信任缺失】OpenClaw/Hermes等框架大量代码由AI生成，Skill指令可隐写恶意逻辑，代码溯源与审核机制完全空白</w:t>
      </w:r>
    </w:p>
    <w:p>
      <w:pPr>
        <w:spacing w:before="100" w:after="40"/>
      </w:pPr>
      <w:r>
        <w:rPr>
          <w:rFonts w:ascii="SimHei" w:hAnsi="SimHei" w:eastAsia="黑体"/>
          <w:b/>
          <w:color w:val="1F3C6C"/>
          <w:sz w:val="26"/>
        </w:rPr>
        <w:t>四、解决思路（drming_demo技术路线）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① 软件基因级变种识别：函数嵌入向量跨库比对，识别二开包/植入后门变种（7类变种89%-97%检出）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② 多语言跨层联合分析：Java→JNI/C++→Python统一建模，追踪CVE从源码到Native的传导路径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③ 攻击路径可达性验证：从HTTP入口→路由→日志→漏洞层逐层还原，过滤假阳性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④ AI基础设施专项检测：Skill静态分析 / pickle模型反序列化审计 / MCP工具链鉴权</w:t>
      </w:r>
    </w:p>
    <w:p>
      <w:pPr>
        <w:spacing w:before="100" w:after="40"/>
      </w:pPr>
      <w:r>
        <w:rPr>
          <w:rFonts w:ascii="SimHei" w:hAnsi="SimHei" w:eastAsia="黑体"/>
          <w:b/>
          <w:color w:val="1F3C6C"/>
          <w:sz w:val="26"/>
        </w:rPr>
        <w:t>结语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AI供应链攻击面正从"代码依赖"扩展至"模型文件→Skill包→Agent记忆"，防御窗口期正在关闭</w:t>
      </w:r>
    </w:p>
    <w:p>
      <w:pPr>
        <w:pStyle w:val="ListBullet"/>
        <w:spacing w:before="20" w:after="20"/>
        <w:ind w:left="288"/>
      </w:pPr>
      <w:r>
        <w:rPr>
          <w:rFonts w:ascii="宋体" w:hAnsi="宋体" w:eastAsia="宋体"/>
          <w:sz w:val="20"/>
        </w:rPr>
        <w:t>Spring AI CVE-2026-22738等2026年新CVE已有PoC，NVD漏洞情报质量下滑+AI编程普及让形势更为紧迫</w:t>
      </w:r>
    </w:p>
    <w:p/>
    <w:p>
      <w:pPr>
        <w:spacing w:before="100" w:after="40"/>
      </w:pPr>
      <w:r>
        <w:rPr>
          <w:rFonts w:ascii="SimHei" w:hAnsi="SimHei" w:eastAsia="黑体"/>
          <w:b/>
          <w:color w:val="404040"/>
          <w:sz w:val="20"/>
        </w:rPr>
        <w:t>参考来源（均经网络搜索验证）</w:t>
      </w:r>
    </w:p>
    <w:p>
      <w:pPr>
        <w:ind w:left="216"/>
      </w:pPr>
      <w:r>
        <w:rPr>
          <w:color w:val="505050"/>
          <w:sz w:val="16"/>
        </w:rPr>
        <w:t>Spring.io CVE-2026-22738（2026.4.1）：https://spring.io/security/cve-2026-22738</w:t>
      </w:r>
    </w:p>
    <w:p>
      <w:pPr>
        <w:ind w:left="216"/>
      </w:pPr>
      <w:r>
        <w:rPr>
          <w:color w:val="505050"/>
          <w:sz w:val="16"/>
        </w:rPr>
        <w:t>GitHub PoC CVE-2026-22738（2026.4.18）：https://github.com/n0n4m3x41/CVE-2026-22738-POC</w:t>
      </w:r>
    </w:p>
    <w:p>
      <w:pPr>
        <w:ind w:left="216"/>
      </w:pPr>
      <w:r>
        <w:rPr>
          <w:color w:val="505050"/>
          <w:sz w:val="16"/>
        </w:rPr>
        <w:t>CSDN每日安全情报 2026.3.27（含CVE-2026-22738详情）：https://blog.csdn.net/weixin_45635831/article/details/159552650</w:t>
      </w:r>
    </w:p>
    <w:p>
      <w:pPr>
        <w:ind w:left="216"/>
      </w:pPr>
      <w:r>
        <w:rPr>
          <w:color w:val="505050"/>
          <w:sz w:val="16"/>
        </w:rPr>
        <w:t>CSDN每日安全情报 2026.4.7（npm 36个恶意包）：https://blog.csdn.net/zhidingkeji/article/details/159927244</w:t>
      </w:r>
    </w:p>
    <w:p>
      <w:pPr>
        <w:ind w:left="216"/>
      </w:pPr>
      <w:r>
        <w:rPr>
          <w:color w:val="505050"/>
          <w:sz w:val="16"/>
        </w:rPr>
        <w:t>ReversingLabs 2026软件供应链安全报告（第4版）：https://www.reversinglabs.com/sscs-report</w:t>
      </w:r>
    </w:p>
    <w:p>
      <w:pPr>
        <w:ind w:left="216"/>
      </w:pPr>
      <w:r>
        <w:rPr>
          <w:color w:val="505050"/>
          <w:sz w:val="16"/>
        </w:rPr>
        <w:t>Sonatype 2026 State of Software Supply Chain：https://www.sonatype.com/state-of-the-software-supply-chain</w:t>
      </w:r>
    </w:p>
    <w:p>
      <w:pPr>
        <w:ind w:left="216"/>
      </w:pPr>
      <w:r>
        <w:rPr>
          <w:color w:val="505050"/>
          <w:sz w:val="16"/>
        </w:rPr>
        <w:t>JPCERT Lazarus PyPI攻击分析：https://blogs.jpcert.or.jp/en/2024/02/lazarus_pypi.html</w:t>
      </w:r>
    </w:p>
    <w:sectPr w:rsidR="00FC693F" w:rsidRPr="0006063C" w:rsidSect="00034616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